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CDAFC">
      <w:pPr>
        <w:rPr>
          <w:rFonts w:hint="eastAsia" w:ascii="宋体" w:hAnsi="宋体" w:eastAsia="宋体" w:cs="宋体"/>
          <w:sz w:val="32"/>
          <w:szCs w:val="32"/>
        </w:rPr>
      </w:pPr>
      <w:r>
        <w:rPr>
          <w:rFonts w:hint="eastAsia" w:ascii="宋体" w:hAnsi="宋体" w:eastAsia="宋体" w:cs="宋体"/>
          <w:b/>
          <w:bCs/>
          <w:sz w:val="32"/>
          <w:szCs w:val="32"/>
        </w:rPr>
        <w:t>河套从来是福乡——天赋河套·二十四节气系列纪录片圆满收官！</w:t>
      </w:r>
    </w:p>
    <w:p w14:paraId="4FEF4592">
      <w:pPr>
        <w:rPr>
          <w:rFonts w:hint="eastAsia" w:ascii="宋体" w:hAnsi="宋体" w:eastAsia="宋体" w:cs="宋体"/>
          <w:sz w:val="32"/>
          <w:szCs w:val="32"/>
        </w:rPr>
      </w:pPr>
    </w:p>
    <w:p w14:paraId="4FAD60C6">
      <w:pPr>
        <w:ind w:firstLine="640" w:firstLineChars="200"/>
        <w:rPr>
          <w:rFonts w:hint="eastAsia" w:ascii="宋体" w:hAnsi="宋体" w:eastAsia="宋体" w:cs="宋体"/>
          <w:sz w:val="32"/>
          <w:szCs w:val="32"/>
        </w:rPr>
      </w:pPr>
      <w:r>
        <w:rPr>
          <w:rFonts w:hint="eastAsia" w:ascii="宋体" w:hAnsi="宋体" w:eastAsia="宋体" w:cs="宋体"/>
          <w:sz w:val="32"/>
          <w:szCs w:val="32"/>
        </w:rPr>
        <w:t>今天，天赋河套·二十四节气纪录片收官啦！自2022年以来，巴彦淖尔日报社按照习近平总书记重要讲话精神，认真落实自治区“两个打造”要求，围绕中华优秀传统文化符号和形象，策划推出“河套从来是福乡——天赋河套·二十四节气”24期系列融媒体产品。</w:t>
      </w:r>
      <w:r>
        <w:rPr>
          <w:rFonts w:hint="eastAsia" w:ascii="宋体" w:hAnsi="宋体" w:eastAsia="宋体" w:cs="宋体"/>
          <w:sz w:val="32"/>
          <w:szCs w:val="32"/>
        </w:rPr>
        <w:br w:type="textWrapping"/>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这是目前国内第一部把二十四节气与地方发展和文化有机结合的纪录片，旨在全面展现巴彦淖尔人民运用中华传统文化智慧指导生产生活、创业创新的生动实践，展现“天赋河套”品牌的勃勃生机与河套文化特有的包容和多元的魅力，推动中华优秀传统文化的传承保护和创新交融，增强各族人民对巴彦淖尔的了解、对中华文化的认同。</w:t>
      </w:r>
    </w:p>
    <w:p w14:paraId="033F5916">
      <w:pPr>
        <w:ind w:firstLine="640" w:firstLineChars="200"/>
        <w:rPr>
          <w:rFonts w:hint="eastAsia" w:ascii="宋体" w:hAnsi="宋体" w:eastAsia="宋体" w:cs="宋体"/>
          <w:sz w:val="32"/>
          <w:szCs w:val="32"/>
        </w:rPr>
      </w:pPr>
      <w:r>
        <w:rPr>
          <w:rFonts w:hint="eastAsia" w:ascii="宋体" w:hAnsi="宋体" w:eastAsia="宋体" w:cs="宋体"/>
          <w:sz w:val="32"/>
          <w:szCs w:val="32"/>
          <w:lang w:val="en-US" w:eastAsia="zh-CN"/>
        </w:rPr>
        <w:t>每一集纪录片都浓缩了巴彦淖尔的地理气候人文历史、特色农产文化习俗、美食美景把风物河套、风景河套风味河套、风华河套风俗河套融合成一条主线。</w:t>
      </w:r>
      <w:r>
        <w:rPr>
          <w:rFonts w:hint="eastAsia" w:ascii="宋体" w:hAnsi="宋体" w:eastAsia="宋体" w:cs="宋体"/>
          <w:sz w:val="32"/>
          <w:szCs w:val="32"/>
        </w:rPr>
        <w:t>纪录片首集《立夏》</w:t>
      </w:r>
    </w:p>
    <w:p w14:paraId="01E33E05">
      <w:pPr>
        <w:rPr>
          <w:rFonts w:hint="eastAsia" w:ascii="宋体" w:hAnsi="宋体" w:eastAsia="宋体" w:cs="宋体"/>
          <w:sz w:val="32"/>
          <w:szCs w:val="32"/>
          <w:lang w:eastAsia="zh-CN"/>
        </w:rPr>
      </w:pPr>
      <w:r>
        <w:rPr>
          <w:rFonts w:hint="eastAsia" w:ascii="宋体" w:hAnsi="宋体" w:eastAsia="宋体" w:cs="宋体"/>
          <w:sz w:val="32"/>
          <w:szCs w:val="32"/>
        </w:rPr>
        <w:t>自2022年5月10日以中英文版形式在全网正式上线以来</w:t>
      </w:r>
      <w:r>
        <w:rPr>
          <w:rFonts w:hint="eastAsia" w:ascii="宋体" w:hAnsi="宋体" w:eastAsia="宋体" w:cs="宋体"/>
          <w:sz w:val="32"/>
          <w:szCs w:val="32"/>
          <w:lang w:eastAsia="zh-CN"/>
        </w:rPr>
        <w:t>，</w:t>
      </w:r>
    </w:p>
    <w:p w14:paraId="245E3DA1">
      <w:pPr>
        <w:rPr>
          <w:rFonts w:hint="eastAsia" w:ascii="宋体" w:hAnsi="宋体" w:eastAsia="宋体" w:cs="宋体"/>
          <w:sz w:val="32"/>
          <w:szCs w:val="32"/>
        </w:rPr>
      </w:pPr>
      <w:r>
        <w:rPr>
          <w:rFonts w:hint="eastAsia" w:ascii="宋体" w:hAnsi="宋体" w:eastAsia="宋体" w:cs="宋体"/>
          <w:sz w:val="32"/>
          <w:szCs w:val="32"/>
        </w:rPr>
        <w:t>《立夏》《小满》《芒种》《夏至》《小暑》《大暑》《立秋》《处暑》《白露》《秋分》《寒露》《霜降》《立冬》《小雪》《大雪》</w:t>
      </w:r>
    </w:p>
    <w:p w14:paraId="579E57A3">
      <w:pPr>
        <w:rPr>
          <w:rFonts w:hint="eastAsia" w:ascii="宋体" w:hAnsi="宋体" w:eastAsia="宋体" w:cs="宋体"/>
          <w:sz w:val="32"/>
          <w:szCs w:val="32"/>
        </w:rPr>
      </w:pPr>
      <w:r>
        <w:rPr>
          <w:rFonts w:hint="eastAsia" w:ascii="宋体" w:hAnsi="宋体" w:eastAsia="宋体" w:cs="宋体"/>
          <w:sz w:val="32"/>
          <w:szCs w:val="32"/>
        </w:rPr>
        <w:t>《冬至》《小寒》《大寒》《立春》《雨水》《惊蛰》《春分》《清明》《谷雨》已陆续和大家见面</w:t>
      </w:r>
      <w:r>
        <w:rPr>
          <w:rFonts w:hint="eastAsia" w:ascii="宋体" w:hAnsi="宋体" w:eastAsia="宋体" w:cs="宋体"/>
          <w:sz w:val="32"/>
          <w:szCs w:val="32"/>
          <w:lang w:eastAsia="zh-CN"/>
        </w:rPr>
        <w:t>。</w:t>
      </w:r>
      <w:r>
        <w:rPr>
          <w:rFonts w:hint="eastAsia" w:ascii="宋体" w:hAnsi="宋体" w:eastAsia="宋体" w:cs="宋体"/>
          <w:sz w:val="32"/>
          <w:szCs w:val="32"/>
        </w:rPr>
        <w:t>其中，《立夏》《大雪》</w:t>
      </w:r>
    </w:p>
    <w:p w14:paraId="0EC77FC0">
      <w:pPr>
        <w:rPr>
          <w:rFonts w:hint="eastAsia" w:ascii="宋体" w:hAnsi="宋体" w:eastAsia="宋体" w:cs="宋体"/>
          <w:sz w:val="32"/>
          <w:szCs w:val="32"/>
        </w:rPr>
      </w:pPr>
      <w:r>
        <w:rPr>
          <w:rFonts w:hint="eastAsia" w:ascii="宋体" w:hAnsi="宋体" w:eastAsia="宋体" w:cs="宋体"/>
          <w:sz w:val="32"/>
          <w:szCs w:val="32"/>
        </w:rPr>
        <w:t>进入自治区2022年度一、四季度网络优秀作品展播行列</w:t>
      </w:r>
    </w:p>
    <w:p w14:paraId="301AF461">
      <w:pPr>
        <w:rPr>
          <w:rFonts w:hint="eastAsia" w:ascii="宋体" w:hAnsi="宋体" w:eastAsia="宋体" w:cs="宋体"/>
          <w:sz w:val="32"/>
          <w:szCs w:val="32"/>
        </w:rPr>
      </w:pPr>
      <w:r>
        <w:rPr>
          <w:rFonts w:hint="eastAsia" w:ascii="宋体" w:hAnsi="宋体" w:eastAsia="宋体" w:cs="宋体"/>
          <w:sz w:val="32"/>
          <w:szCs w:val="32"/>
        </w:rPr>
        <w:t>并给予了相应的推优扶持</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截至目前，该系列融媒体产品全网总点击量已突破1700多万，得到了各界人士的广泛赞誉和一致好评。</w:t>
      </w:r>
    </w:p>
    <w:p w14:paraId="2DA00600">
      <w:pPr>
        <w:ind w:firstLine="640" w:firstLineChars="200"/>
        <w:rPr>
          <w:rFonts w:hint="eastAsia" w:ascii="宋体" w:hAnsi="宋体" w:eastAsia="宋体" w:cs="宋体"/>
          <w:sz w:val="32"/>
          <w:szCs w:val="32"/>
        </w:rPr>
      </w:pPr>
      <w:r>
        <w:rPr>
          <w:rFonts w:hint="eastAsia" w:ascii="宋体" w:hAnsi="宋体" w:eastAsia="宋体" w:cs="宋体"/>
          <w:sz w:val="32"/>
          <w:szCs w:val="32"/>
        </w:rPr>
        <w:t>二十四个节气</w:t>
      </w:r>
      <w:r>
        <w:rPr>
          <w:rFonts w:hint="eastAsia" w:ascii="宋体" w:hAnsi="宋体" w:eastAsia="宋体" w:cs="宋体"/>
          <w:sz w:val="32"/>
          <w:szCs w:val="32"/>
          <w:lang w:eastAsia="zh-CN"/>
        </w:rPr>
        <w:t>，</w:t>
      </w:r>
      <w:r>
        <w:rPr>
          <w:rFonts w:hint="eastAsia" w:ascii="宋体" w:hAnsi="宋体" w:eastAsia="宋体" w:cs="宋体"/>
          <w:sz w:val="32"/>
          <w:szCs w:val="32"/>
        </w:rPr>
        <w:t>二十四种精彩</w:t>
      </w:r>
      <w:r>
        <w:rPr>
          <w:rFonts w:hint="eastAsia" w:ascii="宋体" w:hAnsi="宋体" w:eastAsia="宋体" w:cs="宋体"/>
          <w:sz w:val="32"/>
          <w:szCs w:val="32"/>
          <w:lang w:eastAsia="zh-CN"/>
        </w:rPr>
        <w:t>。</w:t>
      </w:r>
      <w:r>
        <w:rPr>
          <w:rFonts w:hint="eastAsia" w:ascii="宋体" w:hAnsi="宋体" w:eastAsia="宋体" w:cs="宋体"/>
          <w:sz w:val="32"/>
          <w:szCs w:val="32"/>
        </w:rPr>
        <w:t>下</w:t>
      </w:r>
      <w:bookmarkStart w:id="0" w:name="_GoBack"/>
      <w:bookmarkEnd w:id="0"/>
      <w:r>
        <w:rPr>
          <w:rFonts w:hint="eastAsia" w:ascii="宋体" w:hAnsi="宋体" w:eastAsia="宋体" w:cs="宋体"/>
          <w:sz w:val="32"/>
          <w:szCs w:val="32"/>
        </w:rPr>
        <w:t>面就和小编一起来回顾系列纪录片全部的精彩画面吧</w:t>
      </w:r>
    </w:p>
    <w:p w14:paraId="07B96BDA">
      <w:pPr>
        <w:jc w:val="center"/>
        <w:rPr>
          <w:rFonts w:hint="eastAsia" w:ascii="宋体" w:hAnsi="宋体" w:eastAsia="宋体" w:cs="宋体"/>
          <w:sz w:val="32"/>
          <w:szCs w:val="32"/>
        </w:rPr>
      </w:pPr>
      <w:r>
        <w:rPr>
          <w:rFonts w:hint="eastAsia" w:ascii="宋体" w:hAnsi="宋体" w:eastAsia="宋体" w:cs="宋体"/>
          <w:sz w:val="32"/>
          <w:szCs w:val="32"/>
        </w:rPr>
        <w:t>↓↓↓</w:t>
      </w:r>
    </w:p>
    <w:p w14:paraId="14AC6949">
      <w:pPr>
        <w:jc w:val="center"/>
        <w:rPr>
          <w:rFonts w:hint="eastAsia" w:ascii="宋体" w:hAnsi="宋体" w:eastAsia="宋体" w:cs="宋体"/>
          <w:sz w:val="32"/>
          <w:szCs w:val="32"/>
          <w:lang w:eastAsia="zh-CN"/>
        </w:rPr>
      </w:pP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视频链接</w:t>
      </w:r>
      <w:r>
        <w:rPr>
          <w:rFonts w:hint="eastAsia" w:ascii="宋体" w:hAnsi="宋体" w:eastAsia="宋体" w:cs="宋体"/>
          <w:sz w:val="32"/>
          <w:szCs w:val="32"/>
          <w:lang w:eastAsia="zh-CN"/>
        </w:rPr>
        <w:t>）</w:t>
      </w:r>
    </w:p>
    <w:p w14:paraId="3D67222D">
      <w:pPr>
        <w:jc w:val="center"/>
        <w:rPr>
          <w:rFonts w:hint="eastAsia" w:ascii="宋体" w:hAnsi="宋体" w:eastAsia="宋体" w:cs="宋体"/>
          <w:sz w:val="32"/>
          <w:szCs w:val="32"/>
          <w:lang w:eastAsia="zh-CN"/>
        </w:rPr>
      </w:pPr>
      <w:r>
        <w:rPr>
          <w:rFonts w:hint="eastAsia" w:ascii="宋体" w:hAnsi="宋体" w:eastAsia="宋体" w:cs="宋体"/>
          <w:sz w:val="32"/>
          <w:szCs w:val="32"/>
          <w:lang w:eastAsia="zh-CN"/>
        </w:rPr>
        <w:drawing>
          <wp:inline distT="0" distB="0" distL="114300" distR="114300">
            <wp:extent cx="3810000" cy="3810000"/>
            <wp:effectExtent l="0" t="0" r="0" b="0"/>
            <wp:docPr id="1" name="图片 1" descr="代表作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代表作二维码"/>
                    <pic:cNvPicPr>
                      <a:picLocks noChangeAspect="1"/>
                    </pic:cNvPicPr>
                  </pic:nvPicPr>
                  <pic:blipFill>
                    <a:blip r:embed="rId4"/>
                    <a:stretch>
                      <a:fillRect/>
                    </a:stretch>
                  </pic:blipFill>
                  <pic:spPr>
                    <a:xfrm>
                      <a:off x="0" y="0"/>
                      <a:ext cx="3810000" cy="3810000"/>
                    </a:xfrm>
                    <a:prstGeom prst="rect">
                      <a:avLst/>
                    </a:prstGeom>
                  </pic:spPr>
                </pic:pic>
              </a:graphicData>
            </a:graphic>
          </wp:inline>
        </w:drawing>
      </w:r>
    </w:p>
    <w:p w14:paraId="2C450BE8">
      <w:pPr>
        <w:rPr>
          <w:rFonts w:hint="eastAsia" w:ascii="宋体" w:hAnsi="宋体" w:eastAsia="宋体" w:cs="宋体"/>
          <w:sz w:val="32"/>
          <w:szCs w:val="32"/>
        </w:rPr>
      </w:pPr>
    </w:p>
    <w:p w14:paraId="27A9029A">
      <w:pPr>
        <w:rPr>
          <w:rFonts w:hint="eastAsia" w:ascii="宋体" w:hAnsi="宋体" w:eastAsia="宋体" w:cs="宋体"/>
          <w:sz w:val="32"/>
          <w:szCs w:val="32"/>
        </w:rPr>
      </w:pPr>
    </w:p>
    <w:p w14:paraId="08C64CFC">
      <w:pPr>
        <w:rPr>
          <w:rFonts w:hint="eastAsia" w:ascii="宋体" w:hAnsi="宋体" w:eastAsia="宋体" w:cs="宋体"/>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F91E3C"/>
    <w:rsid w:val="006B12B6"/>
    <w:rsid w:val="19B337B9"/>
    <w:rsid w:val="1B866CAC"/>
    <w:rsid w:val="2B2A7653"/>
    <w:rsid w:val="2CFE2B46"/>
    <w:rsid w:val="4FF91E3C"/>
    <w:rsid w:val="5DEA664B"/>
    <w:rsid w:val="5E3E26AF"/>
    <w:rsid w:val="61720E31"/>
    <w:rsid w:val="61D27B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635</Words>
  <Characters>649</Characters>
  <Lines>0</Lines>
  <Paragraphs>0</Paragraphs>
  <TotalTime>2</TotalTime>
  <ScaleCrop>false</ScaleCrop>
  <LinksUpToDate>false</LinksUpToDate>
  <CharactersWithSpaces>653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2025-11-19T03:03:00Z</dcterms:created>
  <dc:creator>Mona_WX</dc:creator>
  <cp:lastModifiedBy>Mona_WX</cp:lastModifiedBy>
  <dcterms:modified xsi:type="dcterms:W3CDTF">2025-11-19T03:20:33Z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DC6B7DD6F68C4F5D8D9EC78E6A580032_11</vt:lpwstr>
  </property>
  <property fmtid="{D5CDD505-2E9C-101B-9397-08002B2CF9AE}" pid="4" name="KSOTemplateDocerSaveRecord">
    <vt:lpwstr>eyJoZGlkIjoiZTJmYWJkYTM5YjA3MGE2ODY1N2QzOGQyMmI0ODM5MmIiLCJ1c2VySWQiOiIyNzkxNTIzNzUifQ==</vt:lpwstr>
  </property>
</Properties>
</file>